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16" w:rsidRPr="00B77B16" w:rsidRDefault="00B77B16" w:rsidP="00B77B16">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BG-E"/>
    </w:p>
    <w:p w:rsidR="00B77B16" w:rsidRPr="00B77B16" w:rsidRDefault="00B77B16" w:rsidP="00B77B16">
      <w:pPr>
        <w:spacing w:before="180" w:after="180" w:line="240" w:lineRule="auto"/>
        <w:jc w:val="center"/>
        <w:outlineLvl w:val="1"/>
        <w:rPr>
          <w:rFonts w:ascii="Helvetica" w:eastAsia="Times New Roman" w:hAnsi="Helvetica" w:cs="Helvetica"/>
          <w:b/>
          <w:bCs/>
          <w:color w:val="000000"/>
          <w:sz w:val="24"/>
          <w:szCs w:val="24"/>
        </w:rPr>
      </w:pPr>
      <w:bookmarkStart w:id="1" w:name="564"/>
      <w:bookmarkEnd w:id="0"/>
      <w:r w:rsidRPr="00B77B16">
        <w:rPr>
          <w:rFonts w:ascii="Helvetica" w:eastAsia="Times New Roman" w:hAnsi="Helvetica" w:cs="Helvetica"/>
          <w:b/>
          <w:bCs/>
          <w:color w:val="000000"/>
          <w:sz w:val="24"/>
          <w:szCs w:val="24"/>
        </w:rPr>
        <w:t>Deadlines in Budgeting Process Set by Statute</w:t>
      </w:r>
    </w:p>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Note:  The Colorado Department of Education annually notifies each district of critical dates in accordance with statutory requirements below.</w:t>
      </w:r>
    </w:p>
    <w:tbl>
      <w:tblPr>
        <w:tblW w:w="8925" w:type="dxa"/>
        <w:tblCellSpacing w:w="0" w:type="dxa"/>
        <w:tblCellMar>
          <w:top w:w="60" w:type="dxa"/>
          <w:left w:w="60" w:type="dxa"/>
          <w:bottom w:w="60" w:type="dxa"/>
          <w:right w:w="60" w:type="dxa"/>
        </w:tblCellMar>
        <w:tblLook w:val="04A0" w:firstRow="1" w:lastRow="0" w:firstColumn="1" w:lastColumn="0" w:noHBand="0" w:noVBand="1"/>
      </w:tblPr>
      <w:tblGrid>
        <w:gridCol w:w="4462"/>
        <w:gridCol w:w="4463"/>
      </w:tblGrid>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By December 15</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Board of Education must certify to Board of County Commissioners the separate amounts necessary to be raised by taxes for the school district's general, bond redemption, transportation and special building funds [C.R.S. </w:t>
            </w:r>
            <w:bookmarkEnd w:id="1"/>
            <w:r w:rsidRPr="00B77B16">
              <w:rPr>
                <w:rFonts w:ascii="Arial" w:eastAsia="Times New Roman" w:hAnsi="Arial" w:cs="Arial"/>
                <w:sz w:val="24"/>
                <w:szCs w:val="24"/>
              </w:rPr>
              <w:fldChar w:fldCharType="begin"/>
            </w:r>
            <w:r w:rsidRPr="00B77B16">
              <w:rPr>
                <w:rFonts w:ascii="Arial" w:eastAsia="Times New Roman" w:hAnsi="Arial" w:cs="Arial"/>
                <w:sz w:val="24"/>
                <w:szCs w:val="24"/>
              </w:rPr>
              <w:instrText xml:space="preserve"> HYPERLINK "http://www.lpdirect.net/casb/crs/22-40-102.html" \t "_blank" </w:instrText>
            </w:r>
            <w:r w:rsidRPr="00B77B16">
              <w:rPr>
                <w:rFonts w:ascii="Arial" w:eastAsia="Times New Roman" w:hAnsi="Arial" w:cs="Arial"/>
                <w:sz w:val="24"/>
                <w:szCs w:val="24"/>
              </w:rPr>
              <w:fldChar w:fldCharType="separate"/>
            </w:r>
            <w:r w:rsidRPr="00B77B16">
              <w:rPr>
                <w:rFonts w:ascii="Arial" w:eastAsia="Times New Roman" w:hAnsi="Arial" w:cs="Arial"/>
                <w:color w:val="0000FF"/>
                <w:sz w:val="24"/>
                <w:szCs w:val="24"/>
                <w:u w:val="single"/>
              </w:rPr>
              <w:t>22-40-102</w:t>
            </w:r>
            <w:r w:rsidRPr="00B77B16">
              <w:rPr>
                <w:rFonts w:ascii="Arial" w:eastAsia="Times New Roman" w:hAnsi="Arial" w:cs="Arial"/>
                <w:sz w:val="24"/>
                <w:szCs w:val="24"/>
              </w:rPr>
              <w:fldChar w:fldCharType="end"/>
            </w:r>
            <w:r w:rsidRPr="00B77B16">
              <w:rPr>
                <w:rFonts w:ascii="Arial" w:eastAsia="Times New Roman" w:hAnsi="Arial" w:cs="Arial"/>
                <w:sz w:val="24"/>
                <w:szCs w:val="24"/>
              </w:rPr>
              <w:t xml:space="preserve"> (1); C.R.S. </w:t>
            </w:r>
            <w:hyperlink r:id="rId7" w:tgtFrame="_blank" w:history="1">
              <w:r w:rsidRPr="00B77B16">
                <w:rPr>
                  <w:rFonts w:ascii="Arial" w:eastAsia="Times New Roman" w:hAnsi="Arial" w:cs="Arial"/>
                  <w:color w:val="0000FF"/>
                  <w:sz w:val="24"/>
                  <w:szCs w:val="24"/>
                  <w:u w:val="single"/>
                </w:rPr>
                <w:t>39-5-128</w:t>
              </w:r>
            </w:hyperlink>
            <w:r w:rsidRPr="00B77B16">
              <w:rPr>
                <w:rFonts w:ascii="Arial" w:eastAsia="Times New Roman" w:hAnsi="Arial" w:cs="Arial"/>
                <w:sz w:val="24"/>
                <w:szCs w:val="24"/>
              </w:rPr>
              <w:t>]</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By June 1</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Proposed budget must be submitted to Board of Education for tentative approval [C.R.S. </w:t>
            </w:r>
            <w:hyperlink r:id="rId8" w:tgtFrame="_blank" w:history="1">
              <w:r w:rsidRPr="00B77B16">
                <w:rPr>
                  <w:rFonts w:ascii="Arial" w:eastAsia="Times New Roman" w:hAnsi="Arial" w:cs="Arial"/>
                  <w:color w:val="0000FF"/>
                  <w:sz w:val="24"/>
                  <w:szCs w:val="24"/>
                  <w:u w:val="single"/>
                </w:rPr>
                <w:t>22-44-108</w:t>
              </w:r>
            </w:hyperlink>
            <w:r w:rsidRPr="00B77B16">
              <w:rPr>
                <w:rFonts w:ascii="Arial" w:eastAsia="Times New Roman" w:hAnsi="Arial" w:cs="Arial"/>
                <w:sz w:val="24"/>
                <w:szCs w:val="24"/>
              </w:rPr>
              <w:t xml:space="preserve"> (1)]</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Within 10 days of above</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Notice of proposed budget must be published; budget must be made available for public inspection [C.R.S. </w:t>
            </w:r>
            <w:hyperlink r:id="rId9" w:tgtFrame="_blank" w:history="1">
              <w:r w:rsidRPr="00B77B16">
                <w:rPr>
                  <w:rFonts w:ascii="Arial" w:eastAsia="Times New Roman" w:hAnsi="Arial" w:cs="Arial"/>
                  <w:color w:val="0000FF"/>
                  <w:sz w:val="24"/>
                  <w:szCs w:val="24"/>
                  <w:u w:val="single"/>
                </w:rPr>
                <w:t>22-44-109</w:t>
              </w:r>
            </w:hyperlink>
            <w:r w:rsidRPr="00B77B16">
              <w:rPr>
                <w:rFonts w:ascii="Arial" w:eastAsia="Times New Roman" w:hAnsi="Arial" w:cs="Arial"/>
                <w:sz w:val="24"/>
                <w:szCs w:val="24"/>
              </w:rPr>
              <w:t xml:space="preserve"> (1)]</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Before final adoption</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Public hearings must be held [C.R.S. </w:t>
            </w:r>
            <w:hyperlink r:id="rId10" w:tgtFrame="_blank" w:history="1">
              <w:r w:rsidRPr="00B77B16">
                <w:rPr>
                  <w:rFonts w:ascii="Arial" w:eastAsia="Times New Roman" w:hAnsi="Arial" w:cs="Arial"/>
                  <w:color w:val="0000FF"/>
                  <w:sz w:val="24"/>
                  <w:szCs w:val="24"/>
                  <w:u w:val="single"/>
                </w:rPr>
                <w:t>22-44-110</w:t>
              </w:r>
            </w:hyperlink>
            <w:r w:rsidRPr="00B77B16">
              <w:rPr>
                <w:rFonts w:ascii="Arial" w:eastAsia="Times New Roman" w:hAnsi="Arial" w:cs="Arial"/>
                <w:sz w:val="24"/>
                <w:szCs w:val="24"/>
              </w:rPr>
              <w:t xml:space="preserve"> (1)]</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Before end of fiscal year (June 30)</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Board must adopt official budget and appropriations resolution [C.R.S. </w:t>
            </w:r>
            <w:hyperlink r:id="rId11" w:tgtFrame="_blank" w:history="1">
              <w:r w:rsidRPr="00B77B16">
                <w:rPr>
                  <w:rFonts w:ascii="Arial" w:eastAsia="Times New Roman" w:hAnsi="Arial" w:cs="Arial"/>
                  <w:color w:val="0000FF"/>
                  <w:sz w:val="24"/>
                  <w:szCs w:val="24"/>
                  <w:u w:val="single"/>
                </w:rPr>
                <w:t>22-44-103</w:t>
              </w:r>
            </w:hyperlink>
            <w:r w:rsidRPr="00B77B16">
              <w:rPr>
                <w:rFonts w:ascii="Arial" w:eastAsia="Times New Roman" w:hAnsi="Arial" w:cs="Arial"/>
                <w:sz w:val="24"/>
                <w:szCs w:val="24"/>
              </w:rPr>
              <w:t xml:space="preserve"> (1), </w:t>
            </w:r>
            <w:hyperlink r:id="rId12" w:tgtFrame="_blank" w:history="1">
              <w:r w:rsidRPr="00B77B16">
                <w:rPr>
                  <w:rFonts w:ascii="Arial" w:eastAsia="Times New Roman" w:hAnsi="Arial" w:cs="Arial"/>
                  <w:color w:val="0000FF"/>
                  <w:sz w:val="24"/>
                  <w:szCs w:val="24"/>
                  <w:u w:val="single"/>
                </w:rPr>
                <w:t>22-44-107</w:t>
              </w:r>
            </w:hyperlink>
            <w:r w:rsidRPr="00B77B16">
              <w:rPr>
                <w:rFonts w:ascii="Arial" w:eastAsia="Times New Roman" w:hAnsi="Arial" w:cs="Arial"/>
                <w:sz w:val="24"/>
                <w:szCs w:val="24"/>
              </w:rPr>
              <w:t xml:space="preserve"> (1),  </w:t>
            </w:r>
            <w:hyperlink r:id="rId13" w:tgtFrame="_blank" w:history="1">
              <w:r w:rsidRPr="00B77B16">
                <w:rPr>
                  <w:rFonts w:ascii="Arial" w:eastAsia="Times New Roman" w:hAnsi="Arial" w:cs="Arial"/>
                  <w:color w:val="0000FF"/>
                  <w:sz w:val="24"/>
                  <w:szCs w:val="24"/>
                  <w:u w:val="single"/>
                </w:rPr>
                <w:t>22-44-110</w:t>
              </w:r>
            </w:hyperlink>
            <w:r w:rsidRPr="00B77B16">
              <w:rPr>
                <w:rFonts w:ascii="Arial" w:eastAsia="Times New Roman" w:hAnsi="Arial" w:cs="Arial"/>
                <w:sz w:val="24"/>
                <w:szCs w:val="24"/>
              </w:rPr>
              <w:t xml:space="preserve"> (4)]</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Within 60 days of final adoption</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District must post the Board's adopted budget online, in a downloadable format, for free public access [C.R.S. </w:t>
            </w:r>
            <w:hyperlink r:id="rId14" w:tgtFrame="_blank" w:history="1">
              <w:r w:rsidRPr="00B77B16">
                <w:rPr>
                  <w:rFonts w:ascii="Arial" w:eastAsia="Times New Roman" w:hAnsi="Arial" w:cs="Arial"/>
                  <w:color w:val="0000FF"/>
                  <w:sz w:val="24"/>
                  <w:szCs w:val="24"/>
                  <w:u w:val="single"/>
                </w:rPr>
                <w:t>22-44-304</w:t>
              </w:r>
            </w:hyperlink>
            <w:r w:rsidRPr="00B77B16">
              <w:rPr>
                <w:rFonts w:ascii="Arial" w:eastAsia="Times New Roman" w:hAnsi="Arial" w:cs="Arial"/>
                <w:sz w:val="24"/>
                <w:szCs w:val="24"/>
              </w:rPr>
              <w:t xml:space="preserve"> (1)(a)(I), (3)(a)]</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By January 31</w:t>
            </w:r>
          </w:p>
        </w:tc>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Board may review and change the budget with respect to both revenues </w:t>
            </w:r>
            <w:r w:rsidRPr="00B77B16">
              <w:rPr>
                <w:rFonts w:ascii="Arial" w:eastAsia="Times New Roman" w:hAnsi="Arial" w:cs="Arial"/>
                <w:sz w:val="24"/>
                <w:szCs w:val="24"/>
              </w:rPr>
              <w:lastRenderedPageBreak/>
              <w:t xml:space="preserve">and expenditures [C.R.S. </w:t>
            </w:r>
            <w:hyperlink r:id="rId15" w:tgtFrame="_blank" w:history="1">
              <w:r w:rsidRPr="00B77B16">
                <w:rPr>
                  <w:rFonts w:ascii="Arial" w:eastAsia="Times New Roman" w:hAnsi="Arial" w:cs="Arial"/>
                  <w:color w:val="0000FF"/>
                  <w:sz w:val="24"/>
                  <w:szCs w:val="24"/>
                  <w:u w:val="single"/>
                </w:rPr>
                <w:t>22-44-110</w:t>
              </w:r>
            </w:hyperlink>
            <w:r w:rsidRPr="00B77B16">
              <w:rPr>
                <w:rFonts w:ascii="Arial" w:eastAsia="Times New Roman" w:hAnsi="Arial" w:cs="Arial"/>
                <w:sz w:val="24"/>
                <w:szCs w:val="24"/>
              </w:rPr>
              <w:t xml:space="preserve"> (5)]</w:t>
            </w:r>
          </w:p>
        </w:tc>
      </w:tr>
    </w:tbl>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lastRenderedPageBreak/>
        <w:t>Additional deadlines if district seeks authorization to raise additional local revenues at an election:</w:t>
      </w:r>
    </w:p>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4455"/>
        <w:gridCol w:w="4545"/>
      </w:tblGrid>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At least 60 days prior to election</w:t>
            </w:r>
          </w:p>
        </w:tc>
        <w:tc>
          <w:tcPr>
            <w:tcW w:w="454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Ballot question must be delivered to county clerk and recorder  [C.R.S. </w:t>
            </w:r>
            <w:hyperlink r:id="rId16" w:tgtFrame="_blank" w:history="1">
              <w:r w:rsidRPr="00B77B16">
                <w:rPr>
                  <w:rFonts w:ascii="Arial" w:eastAsia="Times New Roman" w:hAnsi="Arial" w:cs="Arial"/>
                  <w:color w:val="0000FF"/>
                  <w:sz w:val="24"/>
                  <w:szCs w:val="24"/>
                  <w:u w:val="single"/>
                </w:rPr>
                <w:t>1-5-203</w:t>
              </w:r>
            </w:hyperlink>
            <w:r w:rsidRPr="00B77B16">
              <w:rPr>
                <w:rFonts w:ascii="Arial" w:eastAsia="Times New Roman" w:hAnsi="Arial" w:cs="Arial"/>
                <w:sz w:val="24"/>
                <w:szCs w:val="24"/>
              </w:rPr>
              <w:t xml:space="preserve"> (3)</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54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First Tuesday in November in odd-numbered years; general election date in even-numbered years</w:t>
            </w:r>
          </w:p>
        </w:tc>
        <w:tc>
          <w:tcPr>
            <w:tcW w:w="454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District may request authorization to raise additional local revenues subject to limitations set forth in law [Colorado Constitution, Article X, Section 20; C.R.S. </w:t>
            </w:r>
            <w:hyperlink r:id="rId17" w:tgtFrame="_blank" w:history="1">
              <w:r w:rsidRPr="00B77B16">
                <w:rPr>
                  <w:rFonts w:ascii="Arial" w:eastAsia="Times New Roman" w:hAnsi="Arial" w:cs="Arial"/>
                  <w:color w:val="0000FF"/>
                  <w:sz w:val="24"/>
                  <w:szCs w:val="24"/>
                  <w:u w:val="single"/>
                </w:rPr>
                <w:t>22-54-108</w:t>
              </w:r>
            </w:hyperlink>
            <w:r w:rsidRPr="00B77B16">
              <w:rPr>
                <w:rFonts w:ascii="Arial" w:eastAsia="Times New Roman" w:hAnsi="Arial" w:cs="Arial"/>
                <w:sz w:val="24"/>
                <w:szCs w:val="24"/>
              </w:rPr>
              <w:t>]</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c>
          <w:tcPr>
            <w:tcW w:w="4545" w:type="dxa"/>
            <w:tcBorders>
              <w:top w:val="nil"/>
              <w:left w:val="nil"/>
              <w:bottom w:val="nil"/>
              <w:right w:val="nil"/>
            </w:tcBorders>
            <w:hideMark/>
          </w:tcPr>
          <w:p w:rsidR="00B77B16" w:rsidRPr="00B77B16" w:rsidRDefault="00B77B16" w:rsidP="00B77B16">
            <w:pPr>
              <w:spacing w:after="0" w:line="240" w:lineRule="auto"/>
              <w:rPr>
                <w:rFonts w:ascii="Times New Roman" w:eastAsia="Times New Roman" w:hAnsi="Times New Roman" w:cs="Times New Roman"/>
                <w:sz w:val="24"/>
                <w:szCs w:val="24"/>
              </w:rPr>
            </w:pPr>
            <w:r w:rsidRPr="00B77B16">
              <w:rPr>
                <w:rFonts w:ascii="Times New Roman" w:eastAsia="Times New Roman" w:hAnsi="Times New Roman" w:cs="Times New Roman"/>
                <w:sz w:val="24"/>
                <w:szCs w:val="24"/>
              </w:rPr>
              <w:t> </w:t>
            </w:r>
          </w:p>
        </w:tc>
      </w:tr>
      <w:tr w:rsidR="00B77B16" w:rsidRPr="00B77B16" w:rsidTr="00B77B16">
        <w:trPr>
          <w:tblCellSpacing w:w="0" w:type="dxa"/>
        </w:trPr>
        <w:tc>
          <w:tcPr>
            <w:tcW w:w="445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Following election</w:t>
            </w:r>
          </w:p>
        </w:tc>
        <w:tc>
          <w:tcPr>
            <w:tcW w:w="4545" w:type="dxa"/>
            <w:tcBorders>
              <w:top w:val="nil"/>
              <w:left w:val="nil"/>
              <w:bottom w:val="nil"/>
              <w:right w:val="nil"/>
            </w:tcBorders>
            <w:hideMark/>
          </w:tcPr>
          <w:p w:rsidR="00B77B16" w:rsidRPr="00B77B16" w:rsidRDefault="00B77B16" w:rsidP="00B77B16">
            <w:pPr>
              <w:spacing w:before="100" w:beforeAutospacing="1" w:after="180" w:line="240" w:lineRule="auto"/>
              <w:rPr>
                <w:rFonts w:ascii="Arial" w:eastAsia="Times New Roman" w:hAnsi="Arial" w:cs="Arial"/>
                <w:sz w:val="24"/>
                <w:szCs w:val="24"/>
              </w:rPr>
            </w:pPr>
            <w:r w:rsidRPr="00B77B16">
              <w:rPr>
                <w:rFonts w:ascii="Arial" w:eastAsia="Times New Roman" w:hAnsi="Arial" w:cs="Arial"/>
                <w:sz w:val="24"/>
                <w:szCs w:val="24"/>
              </w:rPr>
              <w:t xml:space="preserve">If the district is authorized to raise and spend additional local revenues, Board may adopt a supplemental budget  [C.R.S. </w:t>
            </w:r>
            <w:hyperlink r:id="rId18" w:tgtFrame="_blank" w:history="1">
              <w:r w:rsidRPr="00B77B16">
                <w:rPr>
                  <w:rFonts w:ascii="Arial" w:eastAsia="Times New Roman" w:hAnsi="Arial" w:cs="Arial"/>
                  <w:color w:val="0000FF"/>
                  <w:sz w:val="24"/>
                  <w:szCs w:val="24"/>
                  <w:u w:val="single"/>
                </w:rPr>
                <w:t>22-44-110</w:t>
              </w:r>
            </w:hyperlink>
            <w:r w:rsidRPr="00B77B16">
              <w:rPr>
                <w:rFonts w:ascii="Arial" w:eastAsia="Times New Roman" w:hAnsi="Arial" w:cs="Arial"/>
                <w:sz w:val="24"/>
                <w:szCs w:val="24"/>
              </w:rPr>
              <w:t>  (6)]</w:t>
            </w:r>
          </w:p>
        </w:tc>
      </w:tr>
    </w:tbl>
    <w:p w:rsidR="00A134E3" w:rsidRDefault="00A134E3"/>
    <w:p w:rsidR="00BB071E" w:rsidRPr="00FC358E" w:rsidRDefault="00BB071E">
      <w:pPr>
        <w:rPr>
          <w:sz w:val="24"/>
          <w:szCs w:val="24"/>
        </w:rPr>
      </w:pPr>
      <w:r w:rsidRPr="00FC358E">
        <w:rPr>
          <w:sz w:val="24"/>
          <w:szCs w:val="24"/>
        </w:rPr>
        <w:t>Adopted:  May 1997</w:t>
      </w:r>
    </w:p>
    <w:p w:rsidR="00BB071E" w:rsidRDefault="00BB071E">
      <w:bookmarkStart w:id="2" w:name="_GoBack"/>
      <w:bookmarkEnd w:id="2"/>
      <w:r>
        <w:tab/>
        <w:t xml:space="preserve">     </w:t>
      </w:r>
    </w:p>
    <w:sectPr w:rsidR="00BB071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1F" w:rsidRDefault="0010491F" w:rsidP="0086333C">
      <w:pPr>
        <w:spacing w:after="0" w:line="240" w:lineRule="auto"/>
      </w:pPr>
      <w:r>
        <w:separator/>
      </w:r>
    </w:p>
  </w:endnote>
  <w:endnote w:type="continuationSeparator" w:id="0">
    <w:p w:rsidR="0010491F" w:rsidRDefault="0010491F" w:rsidP="0086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34935"/>
      <w:docPartObj>
        <w:docPartGallery w:val="Page Numbers (Bottom of Page)"/>
        <w:docPartUnique/>
      </w:docPartObj>
    </w:sdtPr>
    <w:sdtEndPr>
      <w:rPr>
        <w:noProof/>
      </w:rPr>
    </w:sdtEndPr>
    <w:sdtContent>
      <w:p w:rsidR="0086333C" w:rsidRDefault="0086333C">
        <w:pPr>
          <w:pStyle w:val="Footer"/>
          <w:jc w:val="right"/>
        </w:pPr>
        <w:r>
          <w:fldChar w:fldCharType="begin"/>
        </w:r>
        <w:r>
          <w:instrText xml:space="preserve"> PAGE   \* MERGEFORMAT </w:instrText>
        </w:r>
        <w:r>
          <w:fldChar w:fldCharType="separate"/>
        </w:r>
        <w:r w:rsidR="00FC358E">
          <w:rPr>
            <w:noProof/>
          </w:rPr>
          <w:t>2</w:t>
        </w:r>
        <w:r>
          <w:rPr>
            <w:noProof/>
          </w:rPr>
          <w:fldChar w:fldCharType="end"/>
        </w:r>
        <w:r>
          <w:rPr>
            <w:noProof/>
          </w:rPr>
          <w:t xml:space="preserve"> of 2</w:t>
        </w:r>
      </w:p>
    </w:sdtContent>
  </w:sdt>
  <w:p w:rsidR="0086333C" w:rsidRDefault="0086333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1F" w:rsidRDefault="0010491F" w:rsidP="0086333C">
      <w:pPr>
        <w:spacing w:after="0" w:line="240" w:lineRule="auto"/>
      </w:pPr>
      <w:r>
        <w:separator/>
      </w:r>
    </w:p>
  </w:footnote>
  <w:footnote w:type="continuationSeparator" w:id="0">
    <w:p w:rsidR="0010491F" w:rsidRDefault="0010491F" w:rsidP="0086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3C" w:rsidRDefault="0086333C">
    <w:pPr>
      <w:pStyle w:val="Header"/>
    </w:pPr>
    <w:r>
      <w:tab/>
    </w:r>
    <w:r>
      <w:tab/>
      <w:t>File:  DBG-E</w:t>
    </w:r>
  </w:p>
  <w:p w:rsidR="0086333C" w:rsidRDefault="00863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16"/>
    <w:rsid w:val="0010491F"/>
    <w:rsid w:val="0086333C"/>
    <w:rsid w:val="00A134E3"/>
    <w:rsid w:val="00B77B16"/>
    <w:rsid w:val="00BB071E"/>
    <w:rsid w:val="00FC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16"/>
    <w:rPr>
      <w:rFonts w:ascii="Tahoma" w:hAnsi="Tahoma" w:cs="Tahoma"/>
      <w:sz w:val="16"/>
      <w:szCs w:val="16"/>
    </w:rPr>
  </w:style>
  <w:style w:type="paragraph" w:styleId="Header">
    <w:name w:val="header"/>
    <w:basedOn w:val="Normal"/>
    <w:link w:val="HeaderChar"/>
    <w:uiPriority w:val="99"/>
    <w:unhideWhenUsed/>
    <w:rsid w:val="0086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3C"/>
  </w:style>
  <w:style w:type="paragraph" w:styleId="Footer">
    <w:name w:val="footer"/>
    <w:basedOn w:val="Normal"/>
    <w:link w:val="FooterChar"/>
    <w:uiPriority w:val="99"/>
    <w:unhideWhenUsed/>
    <w:rsid w:val="0086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16"/>
    <w:rPr>
      <w:rFonts w:ascii="Tahoma" w:hAnsi="Tahoma" w:cs="Tahoma"/>
      <w:sz w:val="16"/>
      <w:szCs w:val="16"/>
    </w:rPr>
  </w:style>
  <w:style w:type="paragraph" w:styleId="Header">
    <w:name w:val="header"/>
    <w:basedOn w:val="Normal"/>
    <w:link w:val="HeaderChar"/>
    <w:uiPriority w:val="99"/>
    <w:unhideWhenUsed/>
    <w:rsid w:val="0086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3C"/>
  </w:style>
  <w:style w:type="paragraph" w:styleId="Footer">
    <w:name w:val="footer"/>
    <w:basedOn w:val="Normal"/>
    <w:link w:val="FooterChar"/>
    <w:uiPriority w:val="99"/>
    <w:unhideWhenUsed/>
    <w:rsid w:val="0086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4-108.html" TargetMode="External"/><Relationship Id="rId13" Type="http://schemas.openxmlformats.org/officeDocument/2006/relationships/hyperlink" Target="http://www.lpdirect.net/casb/crs/22-44-110.html" TargetMode="External"/><Relationship Id="rId18" Type="http://schemas.openxmlformats.org/officeDocument/2006/relationships/hyperlink" Target="http://www.lpdirect.net/casb/crs/22-44-11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pdirect.net/casb/crs/39-5-128.html" TargetMode="External"/><Relationship Id="rId12" Type="http://schemas.openxmlformats.org/officeDocument/2006/relationships/hyperlink" Target="http://www.lpdirect.net/casb/crs/22-44-107.html" TargetMode="External"/><Relationship Id="rId17" Type="http://schemas.openxmlformats.org/officeDocument/2006/relationships/hyperlink" Target="http://www.lpdirect.net/casb/crs/22-54-108.html" TargetMode="External"/><Relationship Id="rId2" Type="http://schemas.microsoft.com/office/2007/relationships/stylesWithEffects" Target="stylesWithEffects.xml"/><Relationship Id="rId16" Type="http://schemas.openxmlformats.org/officeDocument/2006/relationships/hyperlink" Target="http://www.lpdirect.net/casb/crs/1-5-203.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44-103.html" TargetMode="External"/><Relationship Id="rId5" Type="http://schemas.openxmlformats.org/officeDocument/2006/relationships/footnotes" Target="footnotes.xml"/><Relationship Id="rId15" Type="http://schemas.openxmlformats.org/officeDocument/2006/relationships/hyperlink" Target="http://www.lpdirect.net/casb/crs/22-44-110.html" TargetMode="External"/><Relationship Id="rId23" Type="http://schemas.openxmlformats.org/officeDocument/2006/relationships/theme" Target="theme/theme1.xml"/><Relationship Id="rId10" Type="http://schemas.openxmlformats.org/officeDocument/2006/relationships/hyperlink" Target="http://www.lpdirect.net/casb/crs/22-44-11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pdirect.net/casb/crs/22-44-109.html" TargetMode="External"/><Relationship Id="rId14" Type="http://schemas.openxmlformats.org/officeDocument/2006/relationships/hyperlink" Target="http://www.lpdirect.net/casb/crs/22-44-304.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46"/>
    <w:rsid w:val="00681D46"/>
    <w:rsid w:val="0070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B0A1731FE4EC4AB27F7B90216CA73">
    <w:name w:val="50EB0A1731FE4EC4AB27F7B90216CA73"/>
    <w:rsid w:val="00681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B0A1731FE4EC4AB27F7B90216CA73">
    <w:name w:val="50EB0A1731FE4EC4AB27F7B90216CA73"/>
    <w:rsid w:val="00681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2016-06-13T16:09:00Z</dcterms:created>
  <dcterms:modified xsi:type="dcterms:W3CDTF">2016-07-11T17:45:00Z</dcterms:modified>
</cp:coreProperties>
</file>